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65np7x0ih54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ÁLTALÁNOS SZERZŐDÉSI FELTÉTELEK (ÁSZF)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baumg2hd06a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Szolgáltató adatai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Szolgáltató neve: Vendéglátás Menedzsment Kft.</w:t>
        <w:br w:type="textWrapping"/>
        <w:t xml:space="preserve">Székhely: 2314 Halásztelek, Táncsics Mihály u. 94.</w:t>
        <w:br w:type="textWrapping"/>
        <w:t xml:space="preserve">Cégjegyzékszám: 13-09-185465</w:t>
        <w:br w:type="textWrapping"/>
        <w:t xml:space="preserve">Adószám: 25002449-2-13</w:t>
        <w:br w:type="textWrapping"/>
        <w:t xml:space="preserve">Alapítás dátuma: 2014.07.31.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E-mail: kiszoltan@vm.hu</w:t>
        <w:br w:type="textWrapping"/>
        <w:t xml:space="preserve">Telefon: +36 20 2345 960</w:t>
        <w:br w:type="textWrapping"/>
        <w:t xml:space="preserve">Honlap: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www.vendeglatasmenedzsment.hu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továbbiakban: Szolgáltató.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58xfireff9v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Az ÁSZF hatálya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Jelen Általános Szerződési Feltételek a Szolgáltató által nyújtott tanácsadási és audit szolgáltatások igénybevételére vonatkoznak.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ÁSZF a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www.vendeglatasmenedzsment.hu</w:t>
        </w:r>
      </w:hyperlink>
      <w:r w:rsidDel="00000000" w:rsidR="00000000" w:rsidRPr="00000000">
        <w:rPr>
          <w:rtl w:val="0"/>
        </w:rPr>
        <w:t xml:space="preserve"> honlapon elérhető szolgáltatásokkal kapcsolatos jogviszonyokra érvényes.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honlap használatával és a szolgáltatások igénybevételével a Felhasználó elfogadja a jelen ÁSZF rendelkezéseit.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tg10pqjooyp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A szolgáltatás tárgya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Szolgáltató vendéglátóipari audit és üzleti tanácsadási szolgáltatásokat nyújt.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szolgáltatások különösen az alábbiakat foglalhatják magukban: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Vendéglátás Menedzsment Audit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működési és gazdasági elemzés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vezetői konzultáció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működésfejlesztési javaslatok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KPI alapú működésértékelés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vezetőfejlesztési támogatás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szolgáltatás célja a vendéglátó vállalkozások működésének elemzése és a működés fejlesztését támogató szakmai javaslatok megfogalmazása.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g5y47ejkqc4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A szerződés létrejötte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szolgáltatás igénybevételére irányuló szerződés létrejöhet: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személyes egyeztetés során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e-mailes megállapodással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írásos szerződés aláírásával.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szolgáltatás részletes tartalmát minden esetben egyedi megállapodás vagy szerződés rögzíti.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agddmwts917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Fizetési feltételek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szolgáltatás díját minden esetben egyedi ajánlat vagy szerződés tartalmazza.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fizetés történhet: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átutalással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számla ellenében.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Szolgáltató a szolgáltatásról minden esetben számlát állít ki.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4r4cul37zbs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Felelősség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Szolgáltató a szolgáltatás során szakmai javaslatokat és elemzéseket készít.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szolgáltatás célja a döntéshozatal támogatása, azonban a vállalkozás működésével kapcsolatos döntések meghozatala minden esetben a megrendelő felelőssége.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Szolgáltató nem vállal felelősséget a megrendelő által hozott üzleti döntések következményeiért.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khkhft3oh37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Szerzői jog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honlapon található tartalmak – különösen szövegek, képek, módszertani anyagok és elemzések – szerzői jogi védelem alatt állnak.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tartalmak felhasználása kizárólag a Szolgáltató előzetes írásos engedélyével történhet.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o7g18kpmmx3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Panaszkezelés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szolgáltatással kapcsolatos panaszokat a következő elérhetőségen lehet jelezni: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Email: kiszoltan@vm.hu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Szolgáltató a panaszokat a lehető legrövidebb időn belül kivizsgálja és megválaszolja.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f650vmi8ou5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Az ÁSZF módosítása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Szolgáltató jogosult jelen ÁSZF egyoldalú módosítására.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aktuális ÁSZF minden esetben a honlapon kerül közzétételre.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vendeglatasmenedzsment.hu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vendeglatasmenedzsment.hu" TargetMode="External"/><Relationship Id="rId7" Type="http://schemas.openxmlformats.org/officeDocument/2006/relationships/hyperlink" Target="http://www.vendeglatasmenedzsment.hu" TargetMode="External"/><Relationship Id="rId8" Type="http://schemas.openxmlformats.org/officeDocument/2006/relationships/hyperlink" Target="http://www.vendeglatasmenedzsment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